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ind w:left="6372" w:right="0" w:firstLine="0"/>
        <w:jc w:val="righ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2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32"/>
          <w:szCs w:val="24"/>
        </w:rPr>
      </w:pPr>
      <w:r>
        <w:rPr>
          <w:rFonts w:ascii="Times New Roman" w:hAnsi="Times New Roman" w:eastAsia="Times New Roman" w:cs="Times New Roman"/>
          <w:b/>
          <w:sz w:val="32"/>
          <w:szCs w:val="24"/>
        </w:rPr>
      </w:r>
      <w:r>
        <w:rPr>
          <w:rFonts w:ascii="Times New Roman" w:hAnsi="Times New Roman" w:eastAsia="Times New Roman" w:cs="Times New Roman"/>
          <w:b/>
          <w:sz w:val="32"/>
          <w:szCs w:val="24"/>
        </w:rPr>
      </w:r>
    </w:p>
    <w:p>
      <w:pPr>
        <w:pStyle w:val="620"/>
        <w:jc w:val="center"/>
        <w:spacing w:before="0" w:after="0" w:line="240" w:lineRule="auto"/>
      </w:pPr>
      <w:r>
        <w:rPr>
          <w:rFonts w:ascii="Times New Roman" w:hAnsi="Times New Roman" w:eastAsia="Times New Roman" w:cs="Times New Roman"/>
          <w:b/>
          <w:sz w:val="32"/>
          <w:szCs w:val="24"/>
        </w:rPr>
        <w:t xml:space="preserve">Отчет по амбулаторной хирургической помощи детям в 202</w:t>
      </w:r>
      <w:r>
        <w:rPr>
          <w:rFonts w:ascii="Times New Roman" w:hAnsi="Times New Roman" w:eastAsia="Times New Roman" w:cs="Times New Roman"/>
          <w:b/>
          <w:sz w:val="32"/>
          <w:szCs w:val="24"/>
        </w:rPr>
        <w:t xml:space="preserve">5</w:t>
      </w:r>
      <w:r>
        <w:rPr>
          <w:rFonts w:ascii="Times New Roman" w:hAnsi="Times New Roman" w:eastAsia="Times New Roman" w:cs="Times New Roman"/>
          <w:b/>
          <w:sz w:val="32"/>
          <w:szCs w:val="24"/>
        </w:rPr>
        <w:t xml:space="preserve"> году</w:t>
      </w:r>
      <w:r/>
    </w:p>
    <w:p>
      <w:pPr>
        <w:pStyle w:val="62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32"/>
          <w:szCs w:val="24"/>
        </w:rPr>
      </w:pPr>
      <w:r>
        <w:rPr>
          <w:rFonts w:ascii="Times New Roman" w:hAnsi="Times New Roman" w:eastAsia="Times New Roman" w:cs="Times New Roman"/>
          <w:b/>
          <w:sz w:val="32"/>
          <w:szCs w:val="24"/>
        </w:rPr>
      </w:r>
      <w:r>
        <w:rPr>
          <w:rFonts w:ascii="Times New Roman" w:hAnsi="Times New Roman" w:eastAsia="Times New Roman" w:cs="Times New Roman"/>
          <w:b/>
          <w:sz w:val="32"/>
          <w:szCs w:val="24"/>
        </w:rPr>
      </w:r>
    </w:p>
    <w:p>
      <w:pPr>
        <w:pStyle w:val="620"/>
        <w:numPr>
          <w:ilvl w:val="0"/>
          <w:numId w:val="1"/>
        </w:numPr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Наличие лицензии в  ЛПУ по детской 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хирургии,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травматологии-ортопедии,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урологии/андрологии (подчеркнуть).</w:t>
      </w:r>
      <w:r/>
    </w:p>
    <w:p>
      <w:pPr>
        <w:pStyle w:val="620"/>
        <w:numPr>
          <w:ilvl w:val="0"/>
          <w:numId w:val="1"/>
        </w:numPr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Наличие подготовки детского хирурга или уролога по вопросам детской 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урологии/андрологии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-</w:t>
      </w:r>
      <w:r/>
    </w:p>
    <w:p>
      <w:pPr>
        <w:pStyle w:val="620"/>
        <w:numPr>
          <w:ilvl w:val="0"/>
          <w:numId w:val="1"/>
        </w:numPr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Количество детских хирургических коек -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0"/>
        <w:numPr>
          <w:ilvl w:val="0"/>
          <w:numId w:val="1"/>
        </w:numPr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Количество профильных детских хирургических коек -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0"/>
        <w:numPr>
          <w:ilvl w:val="0"/>
          <w:numId w:val="1"/>
        </w:numPr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Количество детей, пролеченных на детских хирургических койках -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0"/>
        <w:numPr>
          <w:ilvl w:val="0"/>
          <w:numId w:val="1"/>
        </w:numPr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Количество детей, пролеченных на  хирургических койках для взрослых- </w:t>
      </w:r>
      <w:r/>
    </w:p>
    <w:p>
      <w:pPr>
        <w:pStyle w:val="620"/>
        <w:numPr>
          <w:ilvl w:val="0"/>
          <w:numId w:val="1"/>
        </w:numPr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Выполнено операций у детей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0"/>
        <w:ind w:left="502" w:right="0" w:firstLine="0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амбулаторно- </w:t>
      </w:r>
      <w:r>
        <w:rPr>
          <w:rFonts w:ascii="Times New Roman" w:hAnsi="Times New Roman" w:eastAsia="Times New Roman" w:cs="Times New Roman"/>
          <w:color w:val="00000a"/>
          <w:sz w:val="28"/>
          <w:szCs w:val="28"/>
          <w:lang w:val="ru-RU" w:eastAsia="ru-RU" w:bidi="ar-SA"/>
        </w:rPr>
      </w:r>
      <w:r/>
    </w:p>
    <w:p>
      <w:pPr>
        <w:pStyle w:val="620"/>
        <w:ind w:left="708" w:right="0" w:firstLine="0"/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том числе на койках для взрослых - </w:t>
      </w:r>
      <w:r/>
    </w:p>
    <w:p>
      <w:pPr>
        <w:pStyle w:val="620"/>
        <w:ind w:left="360" w:right="0" w:firstLine="348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том числе по поводу аппендицита -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0"/>
        <w:numPr>
          <w:ilvl w:val="0"/>
          <w:numId w:val="1"/>
        </w:numPr>
        <w:spacing w:before="0"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Дети, нуждающиеся в 2025 году в ВМП  (по хирургическим видам помощи)</w:t>
      </w:r>
      <w:r/>
    </w:p>
    <w:p>
      <w:pPr>
        <w:pStyle w:val="620"/>
        <w:ind w:left="142" w:right="0" w:firstLine="0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10078" w:type="dxa"/>
        <w:tblInd w:w="-5" w:type="dxa"/>
        <w:tblCellMar>
          <w:left w:w="9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55"/>
        <w:gridCol w:w="1914"/>
        <w:gridCol w:w="1914"/>
        <w:gridCol w:w="1916"/>
        <w:gridCol w:w="2279"/>
      </w:tblGrid>
      <w:tr>
        <w:tblPrEx/>
        <w:trPr/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2055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14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14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Адрес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16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Диагноз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2279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каком виде помощи нуждается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979"/>
        </w:trPr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2055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14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14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16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2279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620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contextualSpacing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Количество  детей, у которых выявлена врожденная и приобретенная  патология нервной системы, требующая нейрохирургической коррекции, в том числе в возрасте до 1 года. – ДА/НЕТ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8"/>
        <w:contextualSpacing/>
        <w:ind w:left="502" w:right="0" w:firstLine="0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20"/>
        <w:ind w:right="0" w:firstLine="0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В районе обслуживания детской поликлиники _____проживает _____</w:t>
      </w:r>
      <w:r>
        <w:rPr>
          <w:rFonts w:ascii="Times New Roman" w:hAnsi="Times New Roman" w:cs="Times New Roman"/>
          <w:sz w:val="24"/>
          <w:szCs w:val="24"/>
        </w:rPr>
        <w:t xml:space="preserve">детей. </w:t>
      </w:r>
      <w:r/>
    </w:p>
    <w:p>
      <w:pPr>
        <w:pStyle w:val="620"/>
        <w:ind w:left="708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Штатное расписание предусматривает ____ставки врача-хирурга детского. </w:t>
      </w:r>
      <w:r/>
    </w:p>
    <w:p>
      <w:pPr>
        <w:pStyle w:val="620"/>
        <w:ind w:left="708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Укомплектованность____ %.  до 31.12.2025 г.</w:t>
      </w:r>
      <w:r/>
    </w:p>
    <w:tbl>
      <w:tblPr>
        <w:tblW w:w="9444" w:type="dxa"/>
        <w:tblInd w:w="689" w:type="dxa"/>
        <w:tblCellMar>
          <w:left w:w="9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2"/>
        <w:gridCol w:w="1845"/>
        <w:gridCol w:w="1951"/>
        <w:gridCol w:w="1897"/>
        <w:gridCol w:w="1799"/>
      </w:tblGrid>
      <w:tr>
        <w:tblPrEx/>
        <w:trPr/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52" w:type="dxa"/>
            <w:textDirection w:val="lrTb"/>
            <w:noWrap w:val="false"/>
          </w:tcPr>
          <w:p>
            <w:pPr>
              <w:pStyle w:val="620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Ф.И.О.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845" w:type="dxa"/>
            <w:textDirection w:val="lrTb"/>
            <w:noWrap w:val="false"/>
          </w:tcPr>
          <w:p>
            <w:pPr>
              <w:pStyle w:val="620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Сертификат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51" w:type="dxa"/>
            <w:textDirection w:val="lrTb"/>
            <w:noWrap w:val="false"/>
          </w:tcPr>
          <w:p>
            <w:pPr>
              <w:pStyle w:val="620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Стаж по специальности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897" w:type="dxa"/>
            <w:textDirection w:val="lrTb"/>
            <w:noWrap w:val="false"/>
          </w:tcPr>
          <w:p>
            <w:pPr>
              <w:pStyle w:val="620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Год повышения квалификации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799" w:type="dxa"/>
            <w:textDirection w:val="lrTb"/>
            <w:noWrap w:val="false"/>
          </w:tcPr>
          <w:p>
            <w:pPr>
              <w:pStyle w:val="620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категория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639"/>
        </w:trPr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52" w:type="dxa"/>
            <w:textDirection w:val="lrTb"/>
            <w:noWrap w:val="false"/>
          </w:tcPr>
          <w:p>
            <w:pPr>
              <w:pStyle w:val="620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845" w:type="dxa"/>
            <w:textDirection w:val="lrTb"/>
            <w:noWrap w:val="false"/>
          </w:tcPr>
          <w:p>
            <w:pPr>
              <w:pStyle w:val="620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951" w:type="dxa"/>
            <w:textDirection w:val="lrTb"/>
            <w:noWrap w:val="false"/>
          </w:tcPr>
          <w:p>
            <w:pPr>
              <w:pStyle w:val="620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897" w:type="dxa"/>
            <w:textDirection w:val="lrTb"/>
            <w:noWrap w:val="false"/>
          </w:tcPr>
          <w:p>
            <w:pPr>
              <w:pStyle w:val="620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79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ind w:left="0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Площадь кабинета консультативного приема ___м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Имеется своя перевязочная ____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/>
    </w:p>
    <w:p>
      <w:pPr>
        <w:pStyle w:val="620"/>
        <w:ind w:left="0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Оснащение хирургического кабинета:</w:t>
      </w:r>
      <w:r/>
    </w:p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893" w:type="dxa"/>
        <w:tblInd w:w="0" w:type="dxa"/>
        <w:tblCellMar>
          <w:left w:w="54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454"/>
        <w:gridCol w:w="7589"/>
        <w:gridCol w:w="1850"/>
      </w:tblGrid>
      <w:tr>
        <w:tblPrEx/>
        <w:trPr>
          <w:trHeight w:val="570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оснащения (оборудования)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spacing w:before="0" w:after="20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Имеющееся оборудование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Рабочее место врача с персональным компьютером и выходом в информационно-коммуникационную сеть "Интернет" года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Рабочее место медицинской сестры с персональным компьютером и выходом в информационно-коммуникационную сеть "Интернет" года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Кушетка медицинская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Пеленальный стол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Шкаф для хранения лекарственных препаратов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Ростомер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Ростомер для детей до года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Аппарат лазерный для резекции и коагуляции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Мешок Амбу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Аспиратор хирургический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Тонометр для измерения артериального давления с манжетами для детей разного возраста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Электрохирургический прибор для рассечения тканей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Контейнер для хранения стерильных инструментов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Стол операционный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Стол перевязочный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Столик инструментальный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Столик манипуляционный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Малый хирургический набор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Стерилизатор для медицинских инструментов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Сухожаровой шкаф для стерилизации медицинских инструментов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Холодильник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Негатоскоп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Бактерицидный облучатель воздуха рециркуляторного типа 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Светильник бестеневой медицинский передвижной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Электронные весы для детей до 1 года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Весы медицинские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Сейф для хранения лекарственных препаратов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7" w:hRule="exact"/>
        </w:trPr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4" w:type="dxa"/>
            <w:textDirection w:val="lrTb"/>
            <w:noWrap w:val="false"/>
          </w:tcPr>
          <w:p>
            <w:pPr>
              <w:pStyle w:val="63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28.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7589" w:type="dxa"/>
            <w:textDirection w:val="lrTb"/>
            <w:noWrap w:val="false"/>
          </w:tcPr>
          <w:p>
            <w:pPr>
              <w:pStyle w:val="631"/>
              <w:jc w:val="both"/>
            </w:pPr>
            <w:r>
              <w:rPr>
                <w:rFonts w:ascii="Times New Roman" w:hAnsi="Times New Roman"/>
              </w:rPr>
              <w:t xml:space="preserve">Лампа лучистого тепла </w:t>
            </w:r>
            <w:r/>
          </w:p>
        </w:tc>
        <w:tc>
          <w:tcPr>
            <w:shd w:val="clear" w:color="auto" w:fill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850" w:type="dxa"/>
            <w:textDirection w:val="lrTb"/>
            <w:noWrap w:val="false"/>
          </w:tcPr>
          <w:p>
            <w:pPr>
              <w:pStyle w:val="629"/>
              <w:jc w:val="center"/>
              <w:spacing w:before="0" w:after="200"/>
              <w:rPr>
                <w:rFonts w:ascii="Times New Roman" w:hAnsi="Times New Roman" w:eastAsia="DejaVu Sans" w:cs="DejaVu Sans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eastAsia="DejaVu Sans" w:cs="DejaVu Sans"/>
                <w:color w:val="00000a"/>
                <w:sz w:val="22"/>
                <w:szCs w:val="22"/>
                <w:lang w:val="ru-RU" w:eastAsia="ru-RU" w:bidi="ar-SA"/>
              </w:rPr>
            </w:r>
            <w:r>
              <w:rPr>
                <w:rFonts w:ascii="Times New Roman" w:hAnsi="Times New Roman" w:eastAsia="DejaVu Sans" w:cs="DejaVu Sans"/>
                <w:color w:val="00000a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620"/>
        <w:ind w:left="0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ind w:left="0" w:right="0" w:firstLine="0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Стерилизация инструментария осуществляется в ЦСО стационара. </w:t>
      </w:r>
      <w:r/>
    </w:p>
    <w:p>
      <w:pPr>
        <w:pStyle w:val="620"/>
        <w:ind w:left="0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Диапазон применяемых методов лечения: </w:t>
      </w:r>
      <w:r/>
    </w:p>
    <w:p>
      <w:pPr>
        <w:pStyle w:val="620"/>
        <w:ind w:left="0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-хирургические, </w:t>
      </w:r>
      <w:r/>
    </w:p>
    <w:p>
      <w:pPr>
        <w:pStyle w:val="620"/>
        <w:ind w:left="0" w:right="0" w:firstLine="708"/>
        <w:spacing w:before="0"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-медикаментозные,</w:t>
      </w:r>
      <w:r/>
    </w:p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-физиотерапевтические.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0"/>
        <w:ind w:left="0" w:right="0" w:firstLine="708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 детей 1 года 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6705" w:type="dxa"/>
        <w:tblInd w:w="763" w:type="dxa"/>
        <w:tblLayout w:type="fixed"/>
        <w:tblCellMar>
          <w:left w:w="9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53"/>
        <w:gridCol w:w="700"/>
        <w:gridCol w:w="567"/>
        <w:gridCol w:w="709"/>
        <w:gridCol w:w="567"/>
        <w:gridCol w:w="709"/>
        <w:gridCol w:w="425"/>
        <w:gridCol w:w="709"/>
        <w:gridCol w:w="567"/>
      </w:tblGrid>
      <w:tr>
        <w:tblPrEx/>
        <w:trPr/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753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Осмотрено хирургом 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700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2022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56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%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709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2023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tcW w:w="56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%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tcW w:w="709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2024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425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%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%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38"/>
        </w:trPr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753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Всего 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700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56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709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tcW w:w="56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tcW w:w="709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425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56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620"/>
        <w:spacing w:before="0"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</w:r>
      <w:r>
        <w:rPr>
          <w:rFonts w:ascii="Times New Roman" w:hAnsi="Times New Roman" w:cs="Times New Roman"/>
          <w:sz w:val="24"/>
          <w:szCs w:val="24"/>
          <w:lang w:eastAsia="en-US"/>
        </w:rPr>
      </w:r>
    </w:p>
    <w:p>
      <w:pPr>
        <w:pStyle w:val="62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99" w:type="dxa"/>
        <w:tblInd w:w="334" w:type="dxa"/>
        <w:tblCellMar>
          <w:left w:w="9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85"/>
        <w:gridCol w:w="1586"/>
        <w:gridCol w:w="1587"/>
        <w:gridCol w:w="1757"/>
        <w:gridCol w:w="1696"/>
        <w:gridCol w:w="1587"/>
      </w:tblGrid>
      <w:tr>
        <w:tblPrEx/>
        <w:trPr/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5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Всего обращений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6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Первичных 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повторных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75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Лечились амбулаторного 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696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Оперированы в амбулаторных условиях 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Направлены стационар 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5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6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DejaVu Sans" w:cs="DejaVu Sans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 w:eastAsia="DejaVu Sans" w:cs="DejaVu Sans"/>
                <w:color w:val="00000a"/>
                <w:sz w:val="22"/>
                <w:szCs w:val="22"/>
                <w:lang w:val="ru-RU" w:eastAsia="ru-RU" w:bidi="ar-SA"/>
              </w:rPr>
            </w:r>
            <w:r>
              <w:rPr>
                <w:rFonts w:ascii="Times New Roman" w:hAnsi="Times New Roman" w:eastAsia="DejaVu Sans" w:cs="DejaVu Sans"/>
                <w:color w:val="00000a"/>
                <w:sz w:val="22"/>
                <w:szCs w:val="22"/>
                <w:lang w:val="ru-RU" w:eastAsia="ru-RU" w:bidi="ar-SA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75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696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val="ru-RU" w:eastAsia="en-US" w:bidi="ar-SA"/>
              </w:rPr>
            </w:r>
          </w:p>
        </w:tc>
        <w:tc>
          <w:tcPr>
            <w:shd w:val="clear" w:color="auto" w:fill="auto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W w:w="1587" w:type="dxa"/>
            <w:textDirection w:val="lrTb"/>
            <w:noWrap w:val="false"/>
          </w:tcPr>
          <w:p>
            <w:pPr>
              <w:pStyle w:val="620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620"/>
        <w:jc w:val="left"/>
        <w:spacing w:before="0"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</w:r>
      <w:r>
        <w:rPr>
          <w:rFonts w:ascii="Times New Roman" w:hAnsi="Times New Roman" w:eastAsia="Times New Roman" w:cs="Times New Roman"/>
          <w:sz w:val="28"/>
          <w:szCs w:val="24"/>
        </w:rPr>
      </w:r>
    </w:p>
    <w:p>
      <w:pPr>
        <w:pStyle w:val="620"/>
        <w:jc w:val="left"/>
        <w:spacing w:before="0"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Детский хирург : </w:t>
      </w:r>
      <w:r>
        <w:rPr>
          <w:rFonts w:ascii="Times New Roman" w:hAnsi="Times New Roman" w:eastAsia="Times New Roman" w:cs="Times New Roman"/>
          <w:sz w:val="28"/>
          <w:szCs w:val="24"/>
        </w:rPr>
      </w:r>
    </w:p>
    <w:sectPr>
      <w:footnotePr/>
      <w:endnotePr/>
      <w:type w:val="nextPage"/>
      <w:pgSz w:w="11906" w:h="16838" w:orient="portrait"/>
      <w:pgMar w:top="1134" w:right="850" w:bottom="851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enQuanYi Micro Hei">
    <w:panose1 w:val="02000603000000000000"/>
  </w:font>
  <w:font w:name="Lohit Devanagari">
    <w:panose1 w:val="02000603000000000000"/>
  </w:font>
  <w:font w:name="Liberation Sans">
    <w:panose1 w:val="020B0604020202020204"/>
  </w:font>
  <w:font w:name="Arial">
    <w:panose1 w:val="020B0604020202020204"/>
  </w:font>
  <w:font w:name="DejaVu Sans">
    <w:panose1 w:val="020B0603030804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0" w:leader="none"/>
        </w:tabs>
      </w:pPr>
      <w:rPr>
        <w:b w:val="0"/>
        <w:sz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22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942" w:hanging="36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382" w:hanging="36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02" w:hanging="36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542" w:hanging="36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262" w:hanging="36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DejaVu Sans" w:cs="DejaVu Sans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0"/>
    <w:next w:val="62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0"/>
    <w:next w:val="62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0"/>
    <w:next w:val="62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0"/>
    <w:next w:val="62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0"/>
    <w:next w:val="62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0"/>
    <w:next w:val="62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0"/>
    <w:next w:val="62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0"/>
    <w:next w:val="62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0"/>
    <w:next w:val="62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0"/>
    <w:next w:val="62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1"/>
    <w:link w:val="34"/>
    <w:uiPriority w:val="10"/>
    <w:rPr>
      <w:sz w:val="48"/>
      <w:szCs w:val="48"/>
    </w:rPr>
  </w:style>
  <w:style w:type="paragraph" w:styleId="36">
    <w:name w:val="Subtitle"/>
    <w:basedOn w:val="620"/>
    <w:next w:val="62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1"/>
    <w:link w:val="36"/>
    <w:uiPriority w:val="11"/>
    <w:rPr>
      <w:sz w:val="24"/>
      <w:szCs w:val="24"/>
    </w:rPr>
  </w:style>
  <w:style w:type="paragraph" w:styleId="38">
    <w:name w:val="Quote"/>
    <w:basedOn w:val="620"/>
    <w:next w:val="62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0"/>
    <w:next w:val="62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1"/>
    <w:link w:val="42"/>
    <w:uiPriority w:val="99"/>
  </w:style>
  <w:style w:type="paragraph" w:styleId="44">
    <w:name w:val="Footer"/>
    <w:basedOn w:val="620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1"/>
    <w:link w:val="44"/>
    <w:uiPriority w:val="99"/>
  </w:style>
  <w:style w:type="character" w:styleId="47">
    <w:name w:val="Caption Char"/>
    <w:basedOn w:val="621"/>
    <w:link w:val="62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1"/>
    <w:uiPriority w:val="99"/>
    <w:unhideWhenUsed/>
    <w:rPr>
      <w:vertAlign w:val="superscript"/>
    </w:rPr>
  </w:style>
  <w:style w:type="paragraph" w:styleId="178">
    <w:name w:val="endnote text"/>
    <w:basedOn w:val="62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1"/>
    <w:uiPriority w:val="99"/>
    <w:semiHidden/>
    <w:unhideWhenUsed/>
    <w:rPr>
      <w:vertAlign w:val="superscript"/>
    </w:rPr>
  </w:style>
  <w:style w:type="paragraph" w:styleId="181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DejaVu Sans" w:cs="DejaVu Sans"/>
      <w:color w:val="00000a"/>
      <w:sz w:val="22"/>
      <w:szCs w:val="22"/>
      <w:lang w:val="ru-RU" w:eastAsia="ru-RU" w:bidi="ar-SA"/>
    </w:rPr>
  </w:style>
  <w:style w:type="character" w:styleId="621" w:default="1">
    <w:name w:val="Default Paragraph Font"/>
    <w:qFormat/>
  </w:style>
  <w:style w:type="character" w:styleId="622">
    <w:name w:val="Интернет-ссылка"/>
    <w:rPr>
      <w:color w:val="000080"/>
      <w:u w:val="single"/>
    </w:rPr>
  </w:style>
  <w:style w:type="paragraph" w:styleId="623">
    <w:name w:val="Заголовок"/>
    <w:basedOn w:val="620"/>
    <w:next w:val="624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624">
    <w:name w:val="Body Text"/>
    <w:basedOn w:val="620"/>
    <w:pPr>
      <w:spacing w:before="0" w:after="140" w:line="288" w:lineRule="auto"/>
    </w:pPr>
  </w:style>
  <w:style w:type="paragraph" w:styleId="625">
    <w:name w:val="List"/>
    <w:basedOn w:val="624"/>
    <w:rPr>
      <w:rFonts w:cs="Lohit Devanagari"/>
    </w:rPr>
  </w:style>
  <w:style w:type="paragraph" w:styleId="626">
    <w:name w:val="Caption"/>
    <w:basedOn w:val="620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627">
    <w:name w:val="Указатель"/>
    <w:basedOn w:val="620"/>
    <w:qFormat/>
    <w:pPr>
      <w:suppressLineNumbers/>
    </w:pPr>
    <w:rPr>
      <w:rFonts w:cs="Lohit Devanagari"/>
    </w:rPr>
  </w:style>
  <w:style w:type="paragraph" w:styleId="628">
    <w:name w:val="List Paragraph"/>
    <w:basedOn w:val="620"/>
    <w:qFormat/>
    <w:pPr>
      <w:contextualSpacing/>
      <w:ind w:left="720" w:right="0" w:firstLine="0"/>
      <w:spacing w:before="0" w:after="200"/>
    </w:pPr>
  </w:style>
  <w:style w:type="paragraph" w:styleId="629">
    <w:name w:val="Содержимое таблицы"/>
    <w:basedOn w:val="620"/>
    <w:qFormat/>
  </w:style>
  <w:style w:type="paragraph" w:styleId="630">
    <w:name w:val="Заголовок таблицы"/>
    <w:basedOn w:val="629"/>
    <w:qFormat/>
  </w:style>
  <w:style w:type="paragraph" w:styleId="631">
    <w:name w:val="ConsPlusNormal"/>
    <w:qFormat/>
    <w:pPr>
      <w:jc w:val="left"/>
      <w:spacing w:before="0" w:after="0" w:line="240" w:lineRule="auto"/>
      <w:widowControl w:val="off"/>
    </w:pPr>
    <w:rPr>
      <w:rFonts w:eastAsia="Times New Roman" w:cs="Calibri" w:asciiTheme="minorHAnsi" w:hAnsiTheme="minorHAnsi"/>
      <w:color w:val="auto"/>
      <w:sz w:val="22"/>
      <w:szCs w:val="20"/>
      <w:lang w:val="ru-RU" w:eastAsia="ru-RU" w:bidi="ar-SA"/>
    </w:rPr>
  </w:style>
  <w:style w:type="paragraph" w:styleId="632">
    <w:name w:val="ConsPlusCell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numbering" w:styleId="633" w:default="1">
    <w:name w:val="No List"/>
    <w:qFormat/>
  </w:style>
  <w:style w:type="table" w:styleId="223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Врач</dc:creator>
  <dc:description/>
  <dc:language>ru-RU</dc:language>
  <cp:lastModifiedBy>enb</cp:lastModifiedBy>
  <cp:revision>16</cp:revision>
  <dcterms:created xsi:type="dcterms:W3CDTF">2021-01-15T07:53:00Z</dcterms:created>
  <dcterms:modified xsi:type="dcterms:W3CDTF">2025-12-11T02:35:22Z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